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D5875" w14:textId="77777777" w:rsidR="00B77123" w:rsidRDefault="00000000">
      <w:pPr>
        <w:pBdr>
          <w:top w:val="single" w:sz="12" w:space="1" w:color="12399E"/>
          <w:left w:val="single" w:sz="12" w:space="4" w:color="12399E"/>
          <w:bottom w:val="single" w:sz="12" w:space="1" w:color="12399E"/>
          <w:right w:val="single" w:sz="12" w:space="4" w:color="12399E"/>
        </w:pBdr>
        <w:jc w:val="center"/>
        <w:rPr>
          <w:b/>
          <w:sz w:val="28"/>
          <w:szCs w:val="28"/>
        </w:rPr>
      </w:pPr>
      <w:r>
        <w:rPr>
          <w:b/>
          <w:sz w:val="28"/>
          <w:szCs w:val="28"/>
        </w:rPr>
        <w:t>Fiche outil n°6 – Découverte du métier et formations</w:t>
      </w:r>
      <w:r>
        <w:rPr>
          <w:noProof/>
        </w:rPr>
        <mc:AlternateContent>
          <mc:Choice Requires="wpg">
            <w:drawing>
              <wp:anchor distT="0" distB="0" distL="114300" distR="114300" simplePos="0" relativeHeight="251658240" behindDoc="0" locked="0" layoutInCell="1" hidden="0" allowOverlap="1" wp14:anchorId="3CB83879" wp14:editId="025B5DD7">
                <wp:simplePos x="0" y="0"/>
                <wp:positionH relativeFrom="column">
                  <wp:posOffset>-1612899</wp:posOffset>
                </wp:positionH>
                <wp:positionV relativeFrom="paragraph">
                  <wp:posOffset>4216400</wp:posOffset>
                </wp:positionV>
                <wp:extent cx="589915" cy="800100"/>
                <wp:effectExtent l="0" t="0" r="0" b="0"/>
                <wp:wrapNone/>
                <wp:docPr id="32" name="Rectangle 32"/>
                <wp:cNvGraphicFramePr/>
                <a:graphic xmlns:a="http://schemas.openxmlformats.org/drawingml/2006/main">
                  <a:graphicData uri="http://schemas.microsoft.com/office/word/2010/wordprocessingShape">
                    <wps:wsp>
                      <wps:cNvSpPr/>
                      <wps:spPr>
                        <a:xfrm flipH="1">
                          <a:off x="5055805" y="3384713"/>
                          <a:ext cx="580390" cy="790575"/>
                        </a:xfrm>
                        <a:prstGeom prst="rect">
                          <a:avLst/>
                        </a:prstGeom>
                        <a:solidFill>
                          <a:srgbClr val="12399E"/>
                        </a:solidFill>
                        <a:ln>
                          <a:noFill/>
                        </a:ln>
                      </wps:spPr>
                      <wps:txbx>
                        <w:txbxContent>
                          <w:p w14:paraId="74487992" w14:textId="77777777" w:rsidR="00B77123" w:rsidRDefault="00000000">
                            <w:pPr>
                              <w:spacing w:line="258" w:lineRule="auto"/>
                              <w:jc w:val="center"/>
                              <w:textDirection w:val="btLr"/>
                            </w:pPr>
                            <w:r>
                              <w:rPr>
                                <w:rFonts w:ascii="Gill Sans" w:eastAsia="Gill Sans" w:hAnsi="Gill Sans" w:cs="Gill Sans"/>
                                <w:color w:val="FFFFFF"/>
                                <w:sz w:val="132"/>
                              </w:rPr>
                              <w:t>2</w:t>
                            </w:r>
                          </w:p>
                        </w:txbxContent>
                      </wps:txbx>
                      <wps:bodyPr spcFirstLastPara="1" wrap="square" lIns="91425" tIns="45700" rIns="91425" bIns="45700"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-1612899</wp:posOffset>
                </wp:positionH>
                <wp:positionV relativeFrom="paragraph">
                  <wp:posOffset>4216400</wp:posOffset>
                </wp:positionV>
                <wp:extent cx="589915" cy="800100"/>
                <wp:effectExtent b="0" l="0" r="0" t="0"/>
                <wp:wrapNone/>
                <wp:docPr id="3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89915" cy="80010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14:anchorId="062BB975" wp14:editId="56766165">
                <wp:simplePos x="0" y="0"/>
                <wp:positionH relativeFrom="column">
                  <wp:posOffset>9232900</wp:posOffset>
                </wp:positionH>
                <wp:positionV relativeFrom="paragraph">
                  <wp:posOffset>25400</wp:posOffset>
                </wp:positionV>
                <wp:extent cx="589915" cy="800100"/>
                <wp:effectExtent l="0" t="0" r="0" b="0"/>
                <wp:wrapNone/>
                <wp:docPr id="34" name="Rectangle 34"/>
                <wp:cNvGraphicFramePr/>
                <a:graphic xmlns:a="http://schemas.openxmlformats.org/drawingml/2006/main">
                  <a:graphicData uri="http://schemas.microsoft.com/office/word/2010/wordprocessingShape">
                    <wps:wsp>
                      <wps:cNvSpPr/>
                      <wps:spPr>
                        <a:xfrm flipH="1">
                          <a:off x="5055805" y="3384713"/>
                          <a:ext cx="580390" cy="790575"/>
                        </a:xfrm>
                        <a:prstGeom prst="rect">
                          <a:avLst/>
                        </a:prstGeom>
                        <a:solidFill>
                          <a:srgbClr val="12399E"/>
                        </a:solidFill>
                        <a:ln>
                          <a:noFill/>
                        </a:ln>
                      </wps:spPr>
                      <wps:txbx>
                        <w:txbxContent>
                          <w:p w14:paraId="37501245" w14:textId="77777777" w:rsidR="00B77123" w:rsidRDefault="00000000">
                            <w:pPr>
                              <w:spacing w:line="258" w:lineRule="auto"/>
                              <w:jc w:val="center"/>
                              <w:textDirection w:val="btLr"/>
                            </w:pPr>
                            <w:r>
                              <w:rPr>
                                <w:rFonts w:ascii="Gill Sans" w:eastAsia="Gill Sans" w:hAnsi="Gill Sans" w:cs="Gill Sans"/>
                                <w:color w:val="FFFFFF"/>
                                <w:sz w:val="132"/>
                              </w:rPr>
                              <w:t>3</w:t>
                            </w:r>
                          </w:p>
                        </w:txbxContent>
                      </wps:txbx>
                      <wps:bodyPr spcFirstLastPara="1" wrap="square" lIns="91425" tIns="45700" rIns="91425" bIns="45700"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9232900</wp:posOffset>
                </wp:positionH>
                <wp:positionV relativeFrom="paragraph">
                  <wp:posOffset>25400</wp:posOffset>
                </wp:positionV>
                <wp:extent cx="589915" cy="800100"/>
                <wp:effectExtent b="0" l="0" r="0" t="0"/>
                <wp:wrapNone/>
                <wp:docPr id="34"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589915" cy="800100"/>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14:anchorId="168350C0" wp14:editId="46BDA3FA">
                <wp:simplePos x="0" y="0"/>
                <wp:positionH relativeFrom="column">
                  <wp:posOffset>9258300</wp:posOffset>
                </wp:positionH>
                <wp:positionV relativeFrom="paragraph">
                  <wp:posOffset>3759200</wp:posOffset>
                </wp:positionV>
                <wp:extent cx="589915" cy="800100"/>
                <wp:effectExtent l="0" t="0" r="0" b="0"/>
                <wp:wrapNone/>
                <wp:docPr id="33" name="Rectangle 33"/>
                <wp:cNvGraphicFramePr/>
                <a:graphic xmlns:a="http://schemas.openxmlformats.org/drawingml/2006/main">
                  <a:graphicData uri="http://schemas.microsoft.com/office/word/2010/wordprocessingShape">
                    <wps:wsp>
                      <wps:cNvSpPr/>
                      <wps:spPr>
                        <a:xfrm flipH="1">
                          <a:off x="5055805" y="3384713"/>
                          <a:ext cx="580390" cy="790575"/>
                        </a:xfrm>
                        <a:prstGeom prst="rect">
                          <a:avLst/>
                        </a:prstGeom>
                        <a:solidFill>
                          <a:srgbClr val="12399E"/>
                        </a:solidFill>
                        <a:ln>
                          <a:noFill/>
                        </a:ln>
                      </wps:spPr>
                      <wps:txbx>
                        <w:txbxContent>
                          <w:p w14:paraId="5E2EB914" w14:textId="77777777" w:rsidR="00B77123" w:rsidRDefault="00000000">
                            <w:pPr>
                              <w:spacing w:line="258" w:lineRule="auto"/>
                              <w:jc w:val="center"/>
                              <w:textDirection w:val="btLr"/>
                            </w:pPr>
                            <w:r>
                              <w:rPr>
                                <w:rFonts w:ascii="Gill Sans" w:eastAsia="Gill Sans" w:hAnsi="Gill Sans" w:cs="Gill Sans"/>
                                <w:color w:val="FFFFFF"/>
                                <w:sz w:val="132"/>
                              </w:rPr>
                              <w:t>4</w:t>
                            </w:r>
                          </w:p>
                        </w:txbxContent>
                      </wps:txbx>
                      <wps:bodyPr spcFirstLastPara="1" wrap="square" lIns="91425" tIns="45700" rIns="91425" bIns="45700"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9258300</wp:posOffset>
                </wp:positionH>
                <wp:positionV relativeFrom="paragraph">
                  <wp:posOffset>3759200</wp:posOffset>
                </wp:positionV>
                <wp:extent cx="589915" cy="800100"/>
                <wp:effectExtent b="0" l="0" r="0" t="0"/>
                <wp:wrapNone/>
                <wp:docPr id="33"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89915" cy="800100"/>
                        </a:xfrm>
                        <a:prstGeom prst="rect"/>
                        <a:ln/>
                      </pic:spPr>
                    </pic:pic>
                  </a:graphicData>
                </a:graphic>
              </wp:anchor>
            </w:drawing>
          </mc:Fallback>
        </mc:AlternateContent>
      </w:r>
    </w:p>
    <w:p w14:paraId="11176882" w14:textId="77777777" w:rsidR="00B77123" w:rsidRDefault="00B77123">
      <w:pPr>
        <w:rPr>
          <w:sz w:val="24"/>
          <w:szCs w:val="24"/>
        </w:rPr>
      </w:pPr>
    </w:p>
    <w:p w14:paraId="4A10FB33" w14:textId="77777777" w:rsidR="00B77123" w:rsidRDefault="00000000">
      <w:pPr>
        <w:rPr>
          <w:b/>
          <w:sz w:val="24"/>
          <w:szCs w:val="24"/>
        </w:rPr>
      </w:pPr>
      <w:r>
        <w:rPr>
          <w:b/>
          <w:sz w:val="24"/>
          <w:szCs w:val="24"/>
        </w:rPr>
        <w:t xml:space="preserve">Pourquoi et comment découvrir son futur secteur d’activité avant de se lancer ? </w:t>
      </w:r>
    </w:p>
    <w:p w14:paraId="0881A14E" w14:textId="77777777" w:rsidR="00B77123" w:rsidRDefault="00000000">
      <w:r>
        <w:t xml:space="preserve">Vous avez une idée du secteur d’activité dans lequel vous souhaitez exercer, mais vous avez besoin de vérifier que ce secteur est fait pour vous pour plusieurs raisons : </w:t>
      </w:r>
    </w:p>
    <w:p w14:paraId="7015F5A4" w14:textId="77777777" w:rsidR="00B77123" w:rsidRDefault="00000000">
      <w:pPr>
        <w:numPr>
          <w:ilvl w:val="0"/>
          <w:numId w:val="3"/>
        </w:numPr>
        <w:pBdr>
          <w:top w:val="nil"/>
          <w:left w:val="nil"/>
          <w:bottom w:val="nil"/>
          <w:right w:val="nil"/>
          <w:between w:val="nil"/>
        </w:pBdr>
        <w:spacing w:after="0"/>
      </w:pPr>
      <w:r>
        <w:rPr>
          <w:color w:val="000000"/>
        </w:rPr>
        <w:t>Confirmer son adéquation avec votre projet et vos aspirations</w:t>
      </w:r>
    </w:p>
    <w:p w14:paraId="157D7949" w14:textId="77777777" w:rsidR="00B77123" w:rsidRDefault="00000000">
      <w:pPr>
        <w:numPr>
          <w:ilvl w:val="0"/>
          <w:numId w:val="3"/>
        </w:numPr>
        <w:pBdr>
          <w:top w:val="nil"/>
          <w:left w:val="nil"/>
          <w:bottom w:val="nil"/>
          <w:right w:val="nil"/>
          <w:between w:val="nil"/>
        </w:pBdr>
        <w:spacing w:after="0"/>
      </w:pPr>
      <w:r>
        <w:t>Connaître</w:t>
      </w:r>
      <w:r>
        <w:rPr>
          <w:color w:val="000000"/>
        </w:rPr>
        <w:t xml:space="preserve"> ses avantages et ses difficultés</w:t>
      </w:r>
    </w:p>
    <w:p w14:paraId="09A29DCB" w14:textId="77777777" w:rsidR="00B77123" w:rsidRDefault="00000000">
      <w:pPr>
        <w:numPr>
          <w:ilvl w:val="0"/>
          <w:numId w:val="3"/>
        </w:numPr>
        <w:pBdr>
          <w:top w:val="nil"/>
          <w:left w:val="nil"/>
          <w:bottom w:val="nil"/>
          <w:right w:val="nil"/>
          <w:between w:val="nil"/>
        </w:pBdr>
        <w:spacing w:after="0"/>
      </w:pPr>
      <w:r>
        <w:rPr>
          <w:color w:val="000000"/>
        </w:rPr>
        <w:t xml:space="preserve">Identifier ses opportunités  </w:t>
      </w:r>
    </w:p>
    <w:p w14:paraId="3E8C3808" w14:textId="77777777" w:rsidR="00B77123" w:rsidRDefault="00000000">
      <w:pPr>
        <w:numPr>
          <w:ilvl w:val="0"/>
          <w:numId w:val="3"/>
        </w:numPr>
        <w:pBdr>
          <w:top w:val="nil"/>
          <w:left w:val="nil"/>
          <w:bottom w:val="nil"/>
          <w:right w:val="nil"/>
          <w:between w:val="nil"/>
        </w:pBdr>
        <w:spacing w:after="0"/>
      </w:pPr>
      <w:r>
        <w:rPr>
          <w:color w:val="000000"/>
        </w:rPr>
        <w:t xml:space="preserve">Avoir la capacité de défendre son projet grâce aux connaissances acquises </w:t>
      </w:r>
    </w:p>
    <w:p w14:paraId="244E6918" w14:textId="77777777" w:rsidR="00B77123" w:rsidRDefault="00000000">
      <w:pPr>
        <w:numPr>
          <w:ilvl w:val="0"/>
          <w:numId w:val="3"/>
        </w:numPr>
        <w:pBdr>
          <w:top w:val="nil"/>
          <w:left w:val="nil"/>
          <w:bottom w:val="nil"/>
          <w:right w:val="nil"/>
          <w:between w:val="nil"/>
        </w:pBdr>
      </w:pPr>
      <w:r>
        <w:rPr>
          <w:color w:val="000000"/>
        </w:rPr>
        <w:t xml:space="preserve">Se projeter et avoir des informations utiles pour construire son projet </w:t>
      </w:r>
    </w:p>
    <w:p w14:paraId="6F227D8E" w14:textId="77777777" w:rsidR="00B77123" w:rsidRDefault="00000000">
      <w:r>
        <w:t xml:space="preserve">Pour vivre une immersion dans ce qui deviendra plus tard votre quotidien, plusieurs solutions s’offrent à vous : </w:t>
      </w:r>
    </w:p>
    <w:p w14:paraId="1937A780" w14:textId="77777777" w:rsidR="00B77123" w:rsidRDefault="00000000">
      <w:pPr>
        <w:numPr>
          <w:ilvl w:val="0"/>
          <w:numId w:val="4"/>
        </w:numPr>
        <w:pBdr>
          <w:top w:val="nil"/>
          <w:left w:val="nil"/>
          <w:bottom w:val="nil"/>
          <w:right w:val="nil"/>
          <w:between w:val="nil"/>
        </w:pBdr>
        <w:rPr>
          <w:b/>
          <w:color w:val="000000"/>
        </w:rPr>
      </w:pPr>
      <w:r>
        <w:rPr>
          <w:b/>
          <w:color w:val="000000"/>
        </w:rPr>
        <w:t xml:space="preserve">Recueillir des témoignages </w:t>
      </w:r>
    </w:p>
    <w:p w14:paraId="0721972B" w14:textId="77777777" w:rsidR="00B77123" w:rsidRDefault="00000000">
      <w:r>
        <w:t xml:space="preserve">Contacter des personnes qui vivent ou qui ont vécu une expérience sur le secteur d’activité ciblé est une très bonne façon de capter des informations utiles. Privilégiez les échanges en face à face, la personne aura tendance à davantage se confier et vous partager des informations réellement pertinentes. </w:t>
      </w:r>
      <w:r>
        <w:br/>
        <w:t xml:space="preserve">Voici des exemples de questions à poser : </w:t>
      </w:r>
    </w:p>
    <w:p w14:paraId="2EB112E8" w14:textId="77777777" w:rsidR="00B77123" w:rsidRDefault="00000000">
      <w:pPr>
        <w:numPr>
          <w:ilvl w:val="0"/>
          <w:numId w:val="3"/>
        </w:numPr>
        <w:pBdr>
          <w:top w:val="nil"/>
          <w:left w:val="nil"/>
          <w:bottom w:val="nil"/>
          <w:right w:val="nil"/>
          <w:between w:val="nil"/>
        </w:pBdr>
        <w:spacing w:after="0"/>
      </w:pPr>
      <w:r>
        <w:rPr>
          <w:color w:val="000000"/>
        </w:rPr>
        <w:t xml:space="preserve">Pouvez-vous me raconter l’historique de votre entreprise ? </w:t>
      </w:r>
    </w:p>
    <w:p w14:paraId="5A2F104B" w14:textId="77777777" w:rsidR="00B77123" w:rsidRDefault="00000000">
      <w:pPr>
        <w:numPr>
          <w:ilvl w:val="0"/>
          <w:numId w:val="3"/>
        </w:numPr>
        <w:pBdr>
          <w:top w:val="nil"/>
          <w:left w:val="nil"/>
          <w:bottom w:val="nil"/>
          <w:right w:val="nil"/>
          <w:between w:val="nil"/>
        </w:pBdr>
        <w:spacing w:after="0"/>
      </w:pPr>
      <w:r>
        <w:rPr>
          <w:color w:val="000000"/>
        </w:rPr>
        <w:t xml:space="preserve">Quels ont été les facteurs motivants qui vont ont poussé à choisir ce secteur ? </w:t>
      </w:r>
    </w:p>
    <w:p w14:paraId="5A90E80F" w14:textId="77777777" w:rsidR="00B77123" w:rsidRDefault="00000000">
      <w:pPr>
        <w:numPr>
          <w:ilvl w:val="0"/>
          <w:numId w:val="3"/>
        </w:numPr>
        <w:pBdr>
          <w:top w:val="nil"/>
          <w:left w:val="nil"/>
          <w:bottom w:val="nil"/>
          <w:right w:val="nil"/>
          <w:between w:val="nil"/>
        </w:pBdr>
        <w:spacing w:after="0"/>
      </w:pPr>
      <w:r>
        <w:rPr>
          <w:color w:val="000000"/>
        </w:rPr>
        <w:t xml:space="preserve">Quelles étaient vos attentes avant de vous lancer ? </w:t>
      </w:r>
    </w:p>
    <w:p w14:paraId="042366FD" w14:textId="77777777" w:rsidR="00B77123" w:rsidRDefault="00000000">
      <w:pPr>
        <w:numPr>
          <w:ilvl w:val="0"/>
          <w:numId w:val="3"/>
        </w:numPr>
        <w:pBdr>
          <w:top w:val="nil"/>
          <w:left w:val="nil"/>
          <w:bottom w:val="nil"/>
          <w:right w:val="nil"/>
          <w:between w:val="nil"/>
        </w:pBdr>
        <w:spacing w:after="0"/>
      </w:pPr>
      <w:r>
        <w:rPr>
          <w:color w:val="000000"/>
        </w:rPr>
        <w:t xml:space="preserve">Avez-vous rencontré des difficultés particulières lors de votre parcours ? </w:t>
      </w:r>
    </w:p>
    <w:p w14:paraId="5D329BB9" w14:textId="77777777" w:rsidR="00B77123" w:rsidRDefault="00000000">
      <w:pPr>
        <w:numPr>
          <w:ilvl w:val="0"/>
          <w:numId w:val="3"/>
        </w:numPr>
        <w:pBdr>
          <w:top w:val="nil"/>
          <w:left w:val="nil"/>
          <w:bottom w:val="nil"/>
          <w:right w:val="nil"/>
          <w:between w:val="nil"/>
        </w:pBdr>
        <w:spacing w:after="0"/>
      </w:pPr>
      <w:r>
        <w:rPr>
          <w:color w:val="000000"/>
        </w:rPr>
        <w:t xml:space="preserve">S’il y avait certaines choses que vous pourriez changer ou faire différemment, quelles seraient-elles ? </w:t>
      </w:r>
    </w:p>
    <w:p w14:paraId="798D01AA" w14:textId="77777777" w:rsidR="00B77123" w:rsidRDefault="00000000">
      <w:pPr>
        <w:numPr>
          <w:ilvl w:val="0"/>
          <w:numId w:val="3"/>
        </w:numPr>
        <w:pBdr>
          <w:top w:val="nil"/>
          <w:left w:val="nil"/>
          <w:bottom w:val="nil"/>
          <w:right w:val="nil"/>
          <w:between w:val="nil"/>
        </w:pBdr>
        <w:spacing w:after="0"/>
      </w:pPr>
      <w:r>
        <w:rPr>
          <w:color w:val="000000"/>
        </w:rPr>
        <w:t xml:space="preserve">Quelles sont les bonnes opportunités que vous avez pu saisir ? </w:t>
      </w:r>
    </w:p>
    <w:p w14:paraId="3185C175" w14:textId="77777777" w:rsidR="00B77123" w:rsidRDefault="00000000">
      <w:pPr>
        <w:numPr>
          <w:ilvl w:val="0"/>
          <w:numId w:val="3"/>
        </w:numPr>
        <w:pBdr>
          <w:top w:val="nil"/>
          <w:left w:val="nil"/>
          <w:bottom w:val="nil"/>
          <w:right w:val="nil"/>
          <w:between w:val="nil"/>
        </w:pBdr>
        <w:spacing w:after="0"/>
      </w:pPr>
      <w:r>
        <w:rPr>
          <w:color w:val="000000"/>
        </w:rPr>
        <w:t xml:space="preserve">Si vous deviez donner un seul conseil à une personne qui se lancerait dans la même activité que vous, quel serait-il ? </w:t>
      </w:r>
    </w:p>
    <w:p w14:paraId="735B7227" w14:textId="77777777" w:rsidR="00B77123" w:rsidRDefault="00B77123">
      <w:pPr>
        <w:pBdr>
          <w:top w:val="nil"/>
          <w:left w:val="nil"/>
          <w:bottom w:val="nil"/>
          <w:right w:val="nil"/>
          <w:between w:val="nil"/>
        </w:pBdr>
        <w:spacing w:after="0"/>
        <w:ind w:left="720"/>
        <w:rPr>
          <w:color w:val="000000"/>
        </w:rPr>
      </w:pPr>
    </w:p>
    <w:p w14:paraId="16373B68" w14:textId="77777777" w:rsidR="00B77123" w:rsidRDefault="00000000">
      <w:pPr>
        <w:numPr>
          <w:ilvl w:val="0"/>
          <w:numId w:val="4"/>
        </w:numPr>
        <w:pBdr>
          <w:top w:val="nil"/>
          <w:left w:val="nil"/>
          <w:bottom w:val="nil"/>
          <w:right w:val="nil"/>
          <w:between w:val="nil"/>
        </w:pBdr>
        <w:rPr>
          <w:b/>
          <w:color w:val="000000"/>
        </w:rPr>
      </w:pPr>
      <w:r>
        <w:rPr>
          <w:b/>
          <w:color w:val="000000"/>
        </w:rPr>
        <w:t xml:space="preserve">Effectuer un stage dans une entreprise du secteur ciblé </w:t>
      </w:r>
    </w:p>
    <w:p w14:paraId="5FEEB45C" w14:textId="77777777" w:rsidR="00B77123" w:rsidRDefault="00000000">
      <w:r>
        <w:t xml:space="preserve">Faire l’expérience de son futur métier est un excellent moyen de se confronter à la réalité, de prendre conscience de tous les aspects aussi bien positifs que négatifs. </w:t>
      </w:r>
      <w:r>
        <w:br/>
        <w:t xml:space="preserve">Vous avez plusieurs possibilités pour effectuer votre immersion : </w:t>
      </w:r>
    </w:p>
    <w:p w14:paraId="638A145F" w14:textId="77777777" w:rsidR="00B77123" w:rsidRDefault="00000000">
      <w:pPr>
        <w:numPr>
          <w:ilvl w:val="0"/>
          <w:numId w:val="1"/>
        </w:numPr>
        <w:pBdr>
          <w:top w:val="nil"/>
          <w:left w:val="nil"/>
          <w:bottom w:val="nil"/>
          <w:right w:val="nil"/>
          <w:between w:val="nil"/>
        </w:pBdr>
        <w:spacing w:after="0"/>
      </w:pPr>
      <w:r>
        <w:rPr>
          <w:color w:val="000000"/>
        </w:rPr>
        <w:t>Demander directement à un dirigeant d’une entreprise proche de chez vous de pratiquer le métier quelques jours</w:t>
      </w:r>
    </w:p>
    <w:p w14:paraId="433C7061" w14:textId="77777777" w:rsidR="00B77123" w:rsidRDefault="00000000">
      <w:pPr>
        <w:numPr>
          <w:ilvl w:val="0"/>
          <w:numId w:val="1"/>
        </w:numPr>
        <w:pBdr>
          <w:top w:val="nil"/>
          <w:left w:val="nil"/>
          <w:bottom w:val="nil"/>
          <w:right w:val="nil"/>
          <w:between w:val="nil"/>
        </w:pBdr>
        <w:spacing w:after="0"/>
      </w:pPr>
      <w:r>
        <w:rPr>
          <w:color w:val="000000"/>
        </w:rPr>
        <w:t>Rechercher un stage dans le secteur ciblé sur les sites d’offres d’emploi</w:t>
      </w:r>
    </w:p>
    <w:p w14:paraId="00B01A59" w14:textId="77777777" w:rsidR="00B77123" w:rsidRDefault="00000000">
      <w:pPr>
        <w:numPr>
          <w:ilvl w:val="0"/>
          <w:numId w:val="1"/>
        </w:numPr>
        <w:pBdr>
          <w:top w:val="nil"/>
          <w:left w:val="nil"/>
          <w:bottom w:val="nil"/>
          <w:right w:val="nil"/>
          <w:between w:val="nil"/>
        </w:pBdr>
        <w:rPr>
          <w:color w:val="000000"/>
        </w:rPr>
      </w:pPr>
      <w:r>
        <w:rPr>
          <w:color w:val="000000"/>
        </w:rPr>
        <w:t xml:space="preserve">Faire une PMSMP (Période de mise en situation professionnelle), certaines entreprises proposent ce type de stage d’une durée moyenne de 2 semaines pour recruter des candidats à travers une expérience en condition réelle. Trouvez des entreprises accueillantes en vous rendant sur </w:t>
      </w:r>
      <w:hyperlink r:id="rId10">
        <w:r>
          <w:rPr>
            <w:color w:val="0563C1"/>
            <w:u w:val="single"/>
          </w:rPr>
          <w:t>https://immersion-facile.beta.gouv.fr/</w:t>
        </w:r>
      </w:hyperlink>
    </w:p>
    <w:p w14:paraId="51DDAA86" w14:textId="77777777" w:rsidR="005308C7" w:rsidRDefault="005308C7"/>
    <w:p w14:paraId="51EBAA33" w14:textId="53DFF598" w:rsidR="00B77123" w:rsidRDefault="00000000">
      <w:pPr>
        <w:rPr>
          <w:b/>
        </w:rPr>
      </w:pPr>
      <w:r>
        <w:rPr>
          <w:b/>
        </w:rPr>
        <w:lastRenderedPageBreak/>
        <w:t xml:space="preserve">Trouver les bonnes formations pour monter en compétence </w:t>
      </w:r>
    </w:p>
    <w:p w14:paraId="58ED34E7" w14:textId="77777777" w:rsidR="00B77123" w:rsidRDefault="00000000">
      <w:r>
        <w:t xml:space="preserve">Suivre une formation peut s’avérer utile voire obligatoire dans certains domaines d’activité. Pour être pleinement opérationnel le premier jour de la reprise, préparez votre montée en compétence en amont. </w:t>
      </w:r>
    </w:p>
    <w:p w14:paraId="1F135B9C" w14:textId="77777777" w:rsidR="00B77123" w:rsidRDefault="00000000">
      <w:pPr>
        <w:numPr>
          <w:ilvl w:val="0"/>
          <w:numId w:val="2"/>
        </w:numPr>
        <w:pBdr>
          <w:top w:val="nil"/>
          <w:left w:val="nil"/>
          <w:bottom w:val="nil"/>
          <w:right w:val="nil"/>
          <w:between w:val="nil"/>
        </w:pBdr>
        <w:spacing w:after="0"/>
      </w:pPr>
      <w:r>
        <w:rPr>
          <w:color w:val="000000"/>
        </w:rPr>
        <w:t xml:space="preserve">Demandez-vous quelles sont les formations obligatoires pour votre secteur d’activité (exemple : pour gérer un bureau de tabac il faut obligatoirement suivre une formation auprès des douanes) </w:t>
      </w:r>
    </w:p>
    <w:p w14:paraId="44AE3368" w14:textId="77777777" w:rsidR="00B77123" w:rsidRDefault="00000000">
      <w:pPr>
        <w:numPr>
          <w:ilvl w:val="0"/>
          <w:numId w:val="2"/>
        </w:numPr>
        <w:pBdr>
          <w:top w:val="nil"/>
          <w:left w:val="nil"/>
          <w:bottom w:val="nil"/>
          <w:right w:val="nil"/>
          <w:between w:val="nil"/>
        </w:pBdr>
      </w:pPr>
      <w:r>
        <w:rPr>
          <w:color w:val="000000"/>
        </w:rPr>
        <w:t xml:space="preserve">Demandez-vous quelles formations pourraient s’avérer indispensables (exemple : des notions de comptabilité sont nécessaires pour assurer la gestion financière de son entreprise) </w:t>
      </w:r>
    </w:p>
    <w:p w14:paraId="69F6FE69" w14:textId="77777777" w:rsidR="00B77123" w:rsidRDefault="00000000">
      <w:r>
        <w:t xml:space="preserve">Le financement : </w:t>
      </w:r>
    </w:p>
    <w:p w14:paraId="438AF5FC" w14:textId="77777777" w:rsidR="00B77123" w:rsidRDefault="00000000">
      <w:r>
        <w:t xml:space="preserve">Vous avez la possibilité de vous former gratuitement et en autonomie grâce à du contenu que vous pourrez trouver sur internet (exemple de chaîne YouTube avec du contenu pertinent : </w:t>
      </w:r>
      <w:hyperlink r:id="rId11">
        <w:r>
          <w:rPr>
            <w:color w:val="0563C1"/>
            <w:u w:val="single"/>
          </w:rPr>
          <w:t>https://www.youtube.com/c/BrigadeDesEntrepreneurs/videos</w:t>
        </w:r>
      </w:hyperlink>
      <w:r>
        <w:rPr>
          <w:color w:val="000000"/>
        </w:rPr>
        <w:t xml:space="preserve"> )</w:t>
      </w:r>
    </w:p>
    <w:p w14:paraId="450B9758" w14:textId="77777777" w:rsidR="00B77123" w:rsidRDefault="00000000">
      <w:r>
        <w:t xml:space="preserve">Vous avez également la possibilité d’utiliser votre compte professionnel de formation et de choisir des formations agréées par Pôle Emploi. </w:t>
      </w:r>
      <w:hyperlink r:id="rId12">
        <w:r>
          <w:rPr>
            <w:color w:val="0563C1"/>
            <w:u w:val="single"/>
          </w:rPr>
          <w:t>https://candidat.pole-emploi.fr/formations/recherche?range=0-9&amp;tri=0</w:t>
        </w:r>
      </w:hyperlink>
    </w:p>
    <w:p w14:paraId="68B9D9CB" w14:textId="77777777" w:rsidR="00B77123" w:rsidRDefault="00B77123"/>
    <w:p w14:paraId="3CE51DE2" w14:textId="77777777" w:rsidR="00B77123" w:rsidRDefault="00B77123"/>
    <w:sectPr w:rsidR="00B77123">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31194"/>
    <w:multiLevelType w:val="multilevel"/>
    <w:tmpl w:val="32B81E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891F47"/>
    <w:multiLevelType w:val="multilevel"/>
    <w:tmpl w:val="5172D8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CF05DAA"/>
    <w:multiLevelType w:val="multilevel"/>
    <w:tmpl w:val="1F4621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7AD2EC8"/>
    <w:multiLevelType w:val="multilevel"/>
    <w:tmpl w:val="D2C8032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23973438">
    <w:abstractNumId w:val="1"/>
  </w:num>
  <w:num w:numId="2" w16cid:durableId="1170559396">
    <w:abstractNumId w:val="0"/>
  </w:num>
  <w:num w:numId="3" w16cid:durableId="42675006">
    <w:abstractNumId w:val="3"/>
  </w:num>
  <w:num w:numId="4" w16cid:durableId="5545827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123"/>
    <w:rsid w:val="005308C7"/>
    <w:rsid w:val="00B771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06C06"/>
  <w15:docId w15:val="{94D13FD2-E80C-4B06-BFEC-5B603FFA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92C"/>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styleId="Grilledutableau">
    <w:name w:val="Table Grid"/>
    <w:basedOn w:val="TableauNormal"/>
    <w:uiPriority w:val="39"/>
    <w:rsid w:val="007B5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B00B2"/>
    <w:pPr>
      <w:tabs>
        <w:tab w:val="center" w:pos="4536"/>
        <w:tab w:val="right" w:pos="9072"/>
      </w:tabs>
      <w:spacing w:after="0" w:line="240" w:lineRule="auto"/>
    </w:pPr>
  </w:style>
  <w:style w:type="character" w:customStyle="1" w:styleId="En-tteCar">
    <w:name w:val="En-tête Car"/>
    <w:basedOn w:val="Policepardfaut"/>
    <w:link w:val="En-tte"/>
    <w:uiPriority w:val="99"/>
    <w:rsid w:val="000B00B2"/>
  </w:style>
  <w:style w:type="paragraph" w:styleId="Pieddepage">
    <w:name w:val="footer"/>
    <w:basedOn w:val="Normal"/>
    <w:link w:val="PieddepageCar"/>
    <w:uiPriority w:val="99"/>
    <w:unhideWhenUsed/>
    <w:rsid w:val="000B00B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00B2"/>
  </w:style>
  <w:style w:type="character" w:styleId="Lienhypertexte">
    <w:name w:val="Hyperlink"/>
    <w:basedOn w:val="Policepardfaut"/>
    <w:uiPriority w:val="99"/>
    <w:unhideWhenUsed/>
    <w:rsid w:val="001E535B"/>
    <w:rPr>
      <w:color w:val="0563C1" w:themeColor="hyperlink"/>
      <w:u w:val="single"/>
    </w:rPr>
  </w:style>
  <w:style w:type="character" w:styleId="Mentionnonrsolue">
    <w:name w:val="Unresolved Mention"/>
    <w:basedOn w:val="Policepardfaut"/>
    <w:uiPriority w:val="99"/>
    <w:semiHidden/>
    <w:unhideWhenUsed/>
    <w:rsid w:val="001E535B"/>
    <w:rPr>
      <w:color w:val="605E5C"/>
      <w:shd w:val="clear" w:color="auto" w:fill="E1DFDD"/>
    </w:rPr>
  </w:style>
  <w:style w:type="character" w:styleId="Lienhypertextesuivivisit">
    <w:name w:val="FollowedHyperlink"/>
    <w:basedOn w:val="Policepardfaut"/>
    <w:uiPriority w:val="99"/>
    <w:semiHidden/>
    <w:unhideWhenUsed/>
    <w:rsid w:val="00EE486A"/>
    <w:rPr>
      <w:color w:val="954F72" w:themeColor="followedHyperlink"/>
      <w:u w:val="single"/>
    </w:rPr>
  </w:style>
  <w:style w:type="paragraph" w:styleId="Paragraphedeliste">
    <w:name w:val="List Paragraph"/>
    <w:basedOn w:val="Normal"/>
    <w:uiPriority w:val="34"/>
    <w:qFormat/>
    <w:rsid w:val="00567554"/>
    <w:pPr>
      <w:ind w:left="720"/>
      <w:contextualSpacing/>
    </w:p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candidat.pole-emploi.fr/formations/recherche?range=0-9&amp;tri=0" TargetMode="External"/><Relationship Id="rId2" Type="http://schemas.openxmlformats.org/officeDocument/2006/relationships/numbering" Target="numbering.xml"/><Relationship Id="rId1" Type="http://schemas.openxmlformats.org/officeDocument/2006/relationships/customXml" Target="../customXml/item1.xml"/><Relationship Id="rId11" Type="http://schemas.openxmlformats.org/officeDocument/2006/relationships/hyperlink" Target="https://www.youtube.com/c/BrigadeDesEntrepreneurs/videos" TargetMode="External"/><Relationship Id="rId5" Type="http://schemas.openxmlformats.org/officeDocument/2006/relationships/webSettings" Target="webSettings.xml"/><Relationship Id="rId10" Type="http://schemas.openxmlformats.org/officeDocument/2006/relationships/hyperlink" Target="https://immersion-facile.beta.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Y47cCdPQ5JQ7PFyyctvl7MgjJQ==">AMUW2mVLtpz2+zbCeyCiRf8ZQErnE3chQYrpBxX0b5Z1YYD/UQhDB6CSUga6oe+dyFptz6AUfb0QMXXC8kbdyu72kivYazu9g1H7mxvk1FXtVzBu0eMGa3U=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3185</Characters>
  <Application>Microsoft Office Word</Application>
  <DocSecurity>0</DocSecurity>
  <Lines>26</Lines>
  <Paragraphs>7</Paragraphs>
  <ScaleCrop>false</ScaleCrop>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Hugo BREITBACH</cp:lastModifiedBy>
  <cp:revision>2</cp:revision>
  <dcterms:created xsi:type="dcterms:W3CDTF">2022-05-30T13:22:00Z</dcterms:created>
  <dcterms:modified xsi:type="dcterms:W3CDTF">2022-10-21T12:28:00Z</dcterms:modified>
</cp:coreProperties>
</file>