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2AE3B9E1" w:rsidR="000B00B2" w:rsidRPr="000B00B2" w:rsidRDefault="00CB7570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58BC85" wp14:editId="21F3C0E9">
                <wp:simplePos x="0" y="0"/>
                <wp:positionH relativeFrom="column">
                  <wp:posOffset>9275445</wp:posOffset>
                </wp:positionH>
                <wp:positionV relativeFrom="paragraph">
                  <wp:posOffset>3767455</wp:posOffset>
                </wp:positionV>
                <wp:extent cx="580390" cy="790575"/>
                <wp:effectExtent l="0" t="0" r="0" b="9525"/>
                <wp:wrapNone/>
                <wp:docPr id="3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DD23D-4BCB-4FB9-BDD8-7D651D00AA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B569B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4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58BC85" id="Rectangle 30" o:spid="_x0000_s1026" style="position:absolute;left:0;text-align:left;margin-left:730.35pt;margin-top:296.65pt;width:45.7pt;height:62.2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Y/8wEAADQEAAAOAAAAZHJzL2Uyb0RvYy54bWysU8tu2zAQvBfoPxC615IduIkFyzkkTXso&#10;2iBpP4CmlhYBikuQrCX/fZekpPSFHoryQPAxO7szX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" fillcolor="#12399e" stroked="f" strokeweight="1pt">
                <v:textbox>
                  <w:txbxContent>
                    <w:p w14:paraId="64FB569B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E8EB5" wp14:editId="3D3ED0BE">
                <wp:simplePos x="0" y="0"/>
                <wp:positionH relativeFrom="column">
                  <wp:posOffset>9241155</wp:posOffset>
                </wp:positionH>
                <wp:positionV relativeFrom="paragraph">
                  <wp:posOffset>32385</wp:posOffset>
                </wp:positionV>
                <wp:extent cx="580390" cy="790575"/>
                <wp:effectExtent l="0" t="0" r="0" b="9525"/>
                <wp:wrapNone/>
                <wp:docPr id="29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330974-EBED-4960-9D2E-A63C144449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DA0FC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3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6E8EB5" id="Rectangle 28" o:spid="_x0000_s1027" style="position:absolute;left:0;text-align:left;margin-left:727.65pt;margin-top:2.55pt;width:45.7pt;height:62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y6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" fillcolor="#12399e" stroked="f" strokeweight="1pt">
                <v:textbox>
                  <w:txbxContent>
                    <w:p w14:paraId="045DA0FC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77DC3" wp14:editId="10E274EE">
                <wp:simplePos x="0" y="0"/>
                <wp:positionH relativeFrom="column">
                  <wp:posOffset>-1618615</wp:posOffset>
                </wp:positionH>
                <wp:positionV relativeFrom="paragraph">
                  <wp:posOffset>4225925</wp:posOffset>
                </wp:positionV>
                <wp:extent cx="580390" cy="790575"/>
                <wp:effectExtent l="0" t="0" r="0" b="9525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50EFA-9937-420B-9C44-C942F67C18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E0F65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577DC3" id="Rectangle 25" o:spid="_x0000_s1028" style="position:absolute;left:0;text-align:left;margin-left:-127.45pt;margin-top:332.75pt;width:45.7pt;height:62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IW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" fillcolor="#12399e" stroked="f" strokeweight="1pt">
                <v:textbox>
                  <w:txbxContent>
                    <w:p w14:paraId="064E0F65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B00B2" w:rsidRPr="000B00B2">
        <w:rPr>
          <w:b/>
          <w:bCs/>
          <w:sz w:val="28"/>
          <w:szCs w:val="28"/>
        </w:rPr>
        <w:t xml:space="preserve">Fiche outil </w:t>
      </w:r>
      <w:r w:rsidR="00323652" w:rsidRPr="00323652">
        <w:rPr>
          <w:b/>
          <w:bCs/>
          <w:sz w:val="28"/>
          <w:szCs w:val="28"/>
        </w:rPr>
        <w:t>n°</w:t>
      </w:r>
      <w:r w:rsidR="000653A1">
        <w:rPr>
          <w:b/>
          <w:bCs/>
          <w:sz w:val="28"/>
          <w:szCs w:val="28"/>
        </w:rPr>
        <w:t>1</w:t>
      </w:r>
      <w:r w:rsidR="002320AB">
        <w:rPr>
          <w:b/>
          <w:bCs/>
          <w:sz w:val="28"/>
          <w:szCs w:val="28"/>
        </w:rPr>
        <w:t>5</w:t>
      </w:r>
      <w:r w:rsidR="00323652" w:rsidRPr="00323652">
        <w:rPr>
          <w:b/>
          <w:bCs/>
          <w:sz w:val="28"/>
          <w:szCs w:val="28"/>
        </w:rPr>
        <w:t xml:space="preserve"> </w:t>
      </w:r>
      <w:r w:rsidR="000653A1">
        <w:rPr>
          <w:b/>
          <w:bCs/>
          <w:sz w:val="28"/>
          <w:szCs w:val="28"/>
        </w:rPr>
        <w:t>–</w:t>
      </w:r>
      <w:r w:rsidR="00323652" w:rsidRPr="00323652">
        <w:rPr>
          <w:b/>
          <w:bCs/>
          <w:sz w:val="28"/>
          <w:szCs w:val="28"/>
        </w:rPr>
        <w:t xml:space="preserve"> </w:t>
      </w:r>
      <w:r w:rsidR="00B320F4">
        <w:rPr>
          <w:b/>
          <w:bCs/>
          <w:sz w:val="28"/>
          <w:szCs w:val="28"/>
        </w:rPr>
        <w:t>Préparer</w:t>
      </w:r>
      <w:r w:rsidR="000653A1">
        <w:rPr>
          <w:b/>
          <w:bCs/>
          <w:sz w:val="28"/>
          <w:szCs w:val="28"/>
        </w:rPr>
        <w:t xml:space="preserve"> la phase de négociation</w:t>
      </w:r>
    </w:p>
    <w:p w14:paraId="174BA677" w14:textId="7744DC6D" w:rsidR="005B7545" w:rsidRDefault="005B7545" w:rsidP="00EF0A3B">
      <w:pPr>
        <w:rPr>
          <w:sz w:val="24"/>
          <w:szCs w:val="24"/>
        </w:rPr>
      </w:pPr>
    </w:p>
    <w:p w14:paraId="35CBEC4E" w14:textId="23BE744C" w:rsidR="00FC0A3B" w:rsidRPr="00FC0A3B" w:rsidRDefault="00B320F4" w:rsidP="00EF0A3B">
      <w:pPr>
        <w:rPr>
          <w:sz w:val="24"/>
          <w:szCs w:val="24"/>
        </w:rPr>
      </w:pPr>
      <w:r>
        <w:rPr>
          <w:sz w:val="24"/>
          <w:szCs w:val="24"/>
        </w:rPr>
        <w:t xml:space="preserve">Afin de </w:t>
      </w:r>
      <w:r w:rsidR="00CF4F38">
        <w:rPr>
          <w:sz w:val="24"/>
          <w:szCs w:val="24"/>
        </w:rPr>
        <w:t xml:space="preserve">trouver un prix de cession acceptable pour les deux parties et déterminer vos engagements et ceux du cédant, vous allez devoir préparer le terrain en amont. </w:t>
      </w:r>
    </w:p>
    <w:p w14:paraId="2C2A8BE0" w14:textId="71C7CC97" w:rsidR="00B320F4" w:rsidRPr="00AA5955" w:rsidRDefault="00AA5955" w:rsidP="00EF0A3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CCB78" wp14:editId="3047210E">
                <wp:simplePos x="0" y="0"/>
                <wp:positionH relativeFrom="column">
                  <wp:posOffset>-33020</wp:posOffset>
                </wp:positionH>
                <wp:positionV relativeFrom="paragraph">
                  <wp:posOffset>27940</wp:posOffset>
                </wp:positionV>
                <wp:extent cx="6172200" cy="1219200"/>
                <wp:effectExtent l="0" t="0" r="19050" b="1905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C98E2" w14:textId="77777777" w:rsidR="00AA5955" w:rsidRPr="00AA5955" w:rsidRDefault="00AA5955" w:rsidP="00AA5955">
                            <w:p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AA5955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Exemples d’éléments sur lesquels va se porter les négociations : </w:t>
                            </w:r>
                          </w:p>
                          <w:p w14:paraId="7251CEF8" w14:textId="77777777" w:rsidR="00AA5955" w:rsidRPr="00AA5955" w:rsidRDefault="00AA5955" w:rsidP="00AA595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AA5955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Le prix de cession,</w:t>
                            </w:r>
                          </w:p>
                          <w:p w14:paraId="477DFB20" w14:textId="77777777" w:rsidR="00AA5955" w:rsidRPr="00AA5955" w:rsidRDefault="00AA5955" w:rsidP="00AA595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AA5955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Les conditions de reprise</w:t>
                            </w:r>
                          </w:p>
                          <w:p w14:paraId="4717DE5B" w14:textId="77777777" w:rsidR="00AA5955" w:rsidRPr="00AA5955" w:rsidRDefault="00AA5955" w:rsidP="00AA595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AA5955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Les délais de reprise</w:t>
                            </w:r>
                          </w:p>
                          <w:p w14:paraId="79BA19D4" w14:textId="77777777" w:rsidR="00AA5955" w:rsidRPr="00AA5955" w:rsidRDefault="00AA5955" w:rsidP="00AA595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AA5955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L'accompagnement par le cédant</w:t>
                            </w:r>
                          </w:p>
                          <w:p w14:paraId="22EF0851" w14:textId="77777777" w:rsidR="00AA5955" w:rsidRDefault="00AA5955" w:rsidP="00AA5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CCB78" id="Rectangle 1" o:spid="_x0000_s1029" style="position:absolute;margin-left:-2.6pt;margin-top:2.2pt;width:486pt;height:9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" fillcolor="#4472c4 [3204]" strokecolor="#1f3763 [1604]" strokeweight="1pt">
                <v:textbox>
                  <w:txbxContent>
                    <w:p w14:paraId="040C98E2" w14:textId="77777777" w:rsidR="00AA5955" w:rsidRPr="00AA5955" w:rsidRDefault="00AA5955" w:rsidP="00AA5955">
                      <w:p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AA5955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Exemples d’éléments sur lesquels va se porter les négociations : </w:t>
                      </w:r>
                    </w:p>
                    <w:p w14:paraId="7251CEF8" w14:textId="77777777" w:rsidR="00AA5955" w:rsidRPr="00AA5955" w:rsidRDefault="00AA5955" w:rsidP="00AA595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AA5955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Le prix de cession,</w:t>
                      </w:r>
                    </w:p>
                    <w:p w14:paraId="477DFB20" w14:textId="77777777" w:rsidR="00AA5955" w:rsidRPr="00AA5955" w:rsidRDefault="00AA5955" w:rsidP="00AA595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AA5955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Les conditions de reprise</w:t>
                      </w:r>
                    </w:p>
                    <w:p w14:paraId="4717DE5B" w14:textId="77777777" w:rsidR="00AA5955" w:rsidRPr="00AA5955" w:rsidRDefault="00AA5955" w:rsidP="00AA595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AA5955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Les délais de reprise</w:t>
                      </w:r>
                    </w:p>
                    <w:p w14:paraId="79BA19D4" w14:textId="77777777" w:rsidR="00AA5955" w:rsidRPr="00AA5955" w:rsidRDefault="00AA5955" w:rsidP="00AA595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AA5955">
                        <w:rPr>
                          <w:color w:val="262626" w:themeColor="text1" w:themeTint="D9"/>
                          <w:sz w:val="24"/>
                          <w:szCs w:val="24"/>
                        </w:rPr>
                        <w:t>L'accompagnement par le cédant</w:t>
                      </w:r>
                    </w:p>
                    <w:p w14:paraId="22EF0851" w14:textId="77777777" w:rsidR="00AA5955" w:rsidRDefault="00AA5955" w:rsidP="00AA5955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055F66C" w14:textId="18075EC2" w:rsidR="00FC0A3B" w:rsidRDefault="00FC0A3B" w:rsidP="00EF0A3B">
      <w:pPr>
        <w:rPr>
          <w:sz w:val="24"/>
          <w:szCs w:val="24"/>
        </w:rPr>
      </w:pPr>
      <w:r>
        <w:rPr>
          <w:sz w:val="24"/>
          <w:szCs w:val="24"/>
        </w:rPr>
        <w:t xml:space="preserve">Voici 4 étapes essentielles à ne pas manquer si vous souhaitez réussir pleinement votre phase de négociation : </w:t>
      </w:r>
    </w:p>
    <w:p w14:paraId="6DCAFA43" w14:textId="77777777" w:rsidR="00E871BE" w:rsidRDefault="00E871BE" w:rsidP="00EF0A3B">
      <w:pPr>
        <w:rPr>
          <w:sz w:val="24"/>
          <w:szCs w:val="24"/>
        </w:rPr>
      </w:pPr>
    </w:p>
    <w:p w14:paraId="3E0ABDE5" w14:textId="041E8C48" w:rsidR="00FC0A3B" w:rsidRPr="00E871BE" w:rsidRDefault="00FC0A3B" w:rsidP="00EF0A3B">
      <w:pPr>
        <w:rPr>
          <w:b/>
          <w:bCs/>
          <w:sz w:val="24"/>
          <w:szCs w:val="24"/>
        </w:rPr>
      </w:pPr>
      <w:r w:rsidRPr="00E871BE">
        <w:rPr>
          <w:b/>
          <w:bCs/>
          <w:sz w:val="24"/>
          <w:szCs w:val="24"/>
        </w:rPr>
        <w:t>1</w:t>
      </w:r>
      <w:r w:rsidRPr="00E871BE">
        <w:rPr>
          <w:b/>
          <w:bCs/>
          <w:sz w:val="24"/>
          <w:szCs w:val="24"/>
          <w:vertAlign w:val="superscript"/>
        </w:rPr>
        <w:t>ère</w:t>
      </w:r>
      <w:r w:rsidRPr="00E871BE">
        <w:rPr>
          <w:b/>
          <w:bCs/>
          <w:sz w:val="24"/>
          <w:szCs w:val="24"/>
        </w:rPr>
        <w:t xml:space="preserve"> étape – Bien s’entourer </w:t>
      </w:r>
    </w:p>
    <w:p w14:paraId="22F85450" w14:textId="09C4FED9" w:rsidR="00FC0A3B" w:rsidRDefault="00E871BE" w:rsidP="00EF0A3B">
      <w:pPr>
        <w:rPr>
          <w:sz w:val="24"/>
          <w:szCs w:val="24"/>
        </w:rPr>
      </w:pPr>
      <w:r>
        <w:rPr>
          <w:sz w:val="24"/>
          <w:szCs w:val="24"/>
        </w:rPr>
        <w:t>Rapprochez-vous</w:t>
      </w:r>
      <w:r w:rsidR="00FC0A3B">
        <w:rPr>
          <w:sz w:val="24"/>
          <w:szCs w:val="24"/>
        </w:rPr>
        <w:t xml:space="preserve"> d’un </w:t>
      </w:r>
      <w:r>
        <w:rPr>
          <w:sz w:val="24"/>
          <w:szCs w:val="24"/>
        </w:rPr>
        <w:t>expert-comptable</w:t>
      </w:r>
      <w:r w:rsidR="00FC0A3B">
        <w:rPr>
          <w:sz w:val="24"/>
          <w:szCs w:val="24"/>
        </w:rPr>
        <w:t xml:space="preserve"> par exemple, celui-ci vous donnera une idée précise des points sur lesquels vous pouvez négocie</w:t>
      </w:r>
      <w:r>
        <w:rPr>
          <w:sz w:val="24"/>
          <w:szCs w:val="24"/>
        </w:rPr>
        <w:t xml:space="preserve">r. Il vous aidera également à savoir si le prix de l’affaire correspond à celui du marché. </w:t>
      </w:r>
    </w:p>
    <w:p w14:paraId="7149D5BB" w14:textId="6DF73C6A" w:rsidR="00E871BE" w:rsidRDefault="00E871BE" w:rsidP="00EF0A3B">
      <w:pPr>
        <w:rPr>
          <w:sz w:val="24"/>
          <w:szCs w:val="24"/>
        </w:rPr>
      </w:pPr>
      <w:r>
        <w:rPr>
          <w:sz w:val="24"/>
          <w:szCs w:val="24"/>
        </w:rPr>
        <w:t xml:space="preserve">3 rendez-vous offerts sur : </w:t>
      </w:r>
      <w:hyperlink r:id="rId7" w:history="1">
        <w:r w:rsidRPr="00986D72">
          <w:rPr>
            <w:rStyle w:val="Lienhypertexte"/>
            <w:sz w:val="24"/>
            <w:szCs w:val="24"/>
          </w:rPr>
          <w:t>https</w:t>
        </w:r>
        <w:r>
          <w:rPr>
            <w:rStyle w:val="Lienhypertexte"/>
            <w:sz w:val="24"/>
            <w:szCs w:val="24"/>
          </w:rPr>
          <w:t> </w:t>
        </w:r>
        <w:r w:rsidRPr="00986D72">
          <w:rPr>
            <w:rStyle w:val="Lienhypertexte"/>
            <w:sz w:val="24"/>
            <w:szCs w:val="24"/>
          </w:rPr>
          <w:t>://www.business-story.biz/</w:t>
        </w:r>
      </w:hyperlink>
    </w:p>
    <w:p w14:paraId="05F94917" w14:textId="77777777" w:rsidR="00E871BE" w:rsidRDefault="00E871BE" w:rsidP="00EF0A3B">
      <w:pPr>
        <w:rPr>
          <w:sz w:val="24"/>
          <w:szCs w:val="24"/>
        </w:rPr>
      </w:pPr>
    </w:p>
    <w:p w14:paraId="4E79AAA2" w14:textId="41C6226F" w:rsidR="006F1C24" w:rsidRPr="00E871BE" w:rsidRDefault="00E871BE" w:rsidP="00EF0A3B">
      <w:pPr>
        <w:rPr>
          <w:b/>
          <w:bCs/>
          <w:sz w:val="24"/>
          <w:szCs w:val="24"/>
        </w:rPr>
      </w:pPr>
      <w:r w:rsidRPr="00E871BE">
        <w:rPr>
          <w:b/>
          <w:bCs/>
          <w:sz w:val="24"/>
          <w:szCs w:val="24"/>
        </w:rPr>
        <w:t>2</w:t>
      </w:r>
      <w:r w:rsidRPr="00E871BE">
        <w:rPr>
          <w:b/>
          <w:bCs/>
          <w:sz w:val="24"/>
          <w:szCs w:val="24"/>
          <w:vertAlign w:val="superscript"/>
        </w:rPr>
        <w:t>ème</w:t>
      </w:r>
      <w:r w:rsidRPr="00E871BE">
        <w:rPr>
          <w:b/>
          <w:bCs/>
          <w:sz w:val="24"/>
          <w:szCs w:val="24"/>
        </w:rPr>
        <w:t xml:space="preserve"> étape</w:t>
      </w:r>
      <w:r>
        <w:rPr>
          <w:b/>
          <w:bCs/>
          <w:sz w:val="24"/>
          <w:szCs w:val="24"/>
        </w:rPr>
        <w:t> </w:t>
      </w:r>
      <w:r w:rsidRPr="00E871BE">
        <w:rPr>
          <w:b/>
          <w:bCs/>
          <w:sz w:val="24"/>
          <w:szCs w:val="24"/>
        </w:rPr>
        <w:t xml:space="preserve">: </w:t>
      </w:r>
      <w:r w:rsidR="006F1C24" w:rsidRPr="00E871BE">
        <w:rPr>
          <w:b/>
          <w:bCs/>
          <w:sz w:val="24"/>
          <w:szCs w:val="24"/>
        </w:rPr>
        <w:t xml:space="preserve">Analyser les </w:t>
      </w:r>
      <w:r w:rsidR="003052AE">
        <w:rPr>
          <w:b/>
          <w:bCs/>
          <w:sz w:val="24"/>
          <w:szCs w:val="24"/>
        </w:rPr>
        <w:t>forces et faiblesses</w:t>
      </w:r>
      <w:r w:rsidR="006F1C24" w:rsidRPr="00E871BE">
        <w:rPr>
          <w:b/>
          <w:bCs/>
          <w:sz w:val="24"/>
          <w:szCs w:val="24"/>
        </w:rPr>
        <w:t xml:space="preserve"> de l’entreprise </w:t>
      </w:r>
    </w:p>
    <w:p w14:paraId="75EC7001" w14:textId="214BFFFB" w:rsidR="006F1C24" w:rsidRDefault="00E871BE" w:rsidP="00EF0A3B">
      <w:pPr>
        <w:rPr>
          <w:sz w:val="24"/>
          <w:szCs w:val="24"/>
        </w:rPr>
      </w:pPr>
      <w:r>
        <w:rPr>
          <w:sz w:val="24"/>
          <w:szCs w:val="24"/>
        </w:rPr>
        <w:t xml:space="preserve">Pour bien négocier vous devez avoir en tête </w:t>
      </w:r>
      <w:r w:rsidR="00BE2D07">
        <w:rPr>
          <w:sz w:val="24"/>
          <w:szCs w:val="24"/>
        </w:rPr>
        <w:t xml:space="preserve">les points positifs et les points négatifs de l’entreprise à reprendre. Cela vous donnera des marges de manœuvre dans les négociations. </w:t>
      </w:r>
      <w:r w:rsidR="00BE2D07">
        <w:rPr>
          <w:sz w:val="24"/>
          <w:szCs w:val="24"/>
        </w:rPr>
        <w:br/>
        <w:t xml:space="preserve">Aidez-vous du tableau à remplir en annexe à la fin de ce document. </w:t>
      </w:r>
    </w:p>
    <w:p w14:paraId="7BA80E1B" w14:textId="77777777" w:rsidR="00BE2D07" w:rsidRPr="00AA5955" w:rsidRDefault="00BE2D07" w:rsidP="00EF0A3B">
      <w:pPr>
        <w:rPr>
          <w:sz w:val="24"/>
          <w:szCs w:val="24"/>
        </w:rPr>
      </w:pPr>
    </w:p>
    <w:p w14:paraId="13CDD94C" w14:textId="51CF85C7" w:rsidR="006F1C24" w:rsidRPr="00BE2D07" w:rsidRDefault="00BE2D07" w:rsidP="00EF0A3B">
      <w:pPr>
        <w:rPr>
          <w:b/>
          <w:bCs/>
          <w:sz w:val="24"/>
          <w:szCs w:val="24"/>
        </w:rPr>
      </w:pPr>
      <w:r w:rsidRPr="00BE2D07">
        <w:rPr>
          <w:b/>
          <w:bCs/>
          <w:sz w:val="24"/>
          <w:szCs w:val="24"/>
        </w:rPr>
        <w:t>3</w:t>
      </w:r>
      <w:r w:rsidRPr="00BE2D07">
        <w:rPr>
          <w:b/>
          <w:bCs/>
          <w:sz w:val="24"/>
          <w:szCs w:val="24"/>
          <w:vertAlign w:val="superscript"/>
        </w:rPr>
        <w:t>ème</w:t>
      </w:r>
      <w:r w:rsidRPr="00BE2D07">
        <w:rPr>
          <w:b/>
          <w:bCs/>
          <w:sz w:val="24"/>
          <w:szCs w:val="24"/>
        </w:rPr>
        <w:t xml:space="preserve"> étape : </w:t>
      </w:r>
      <w:r w:rsidR="006F1C24" w:rsidRPr="00BE2D07">
        <w:rPr>
          <w:b/>
          <w:bCs/>
          <w:sz w:val="24"/>
          <w:szCs w:val="24"/>
        </w:rPr>
        <w:t xml:space="preserve">Trouver des leviers de négociations </w:t>
      </w:r>
    </w:p>
    <w:p w14:paraId="7339D903" w14:textId="4BFC62F9" w:rsidR="006F1C24" w:rsidRDefault="00BE2D07" w:rsidP="00EF0A3B">
      <w:pPr>
        <w:rPr>
          <w:sz w:val="24"/>
          <w:szCs w:val="24"/>
        </w:rPr>
      </w:pPr>
      <w:r>
        <w:rPr>
          <w:sz w:val="24"/>
          <w:szCs w:val="24"/>
        </w:rPr>
        <w:t>Négocier ce n’est pas réclamer un prix plus bas sans aucune justification. Il faut que vous trouviez des compromis</w:t>
      </w:r>
      <w:r w:rsidR="00793BA6">
        <w:rPr>
          <w:sz w:val="24"/>
          <w:szCs w:val="24"/>
        </w:rPr>
        <w:t xml:space="preserve"> afin que les deux parties se sentent gagnante</w:t>
      </w:r>
      <w:r w:rsidR="003409E5">
        <w:rPr>
          <w:sz w:val="24"/>
          <w:szCs w:val="24"/>
        </w:rPr>
        <w:t>s</w:t>
      </w:r>
      <w:r w:rsidR="00793BA6">
        <w:rPr>
          <w:sz w:val="24"/>
          <w:szCs w:val="24"/>
        </w:rPr>
        <w:t>. Dès que vous vous serez mis d’accord sur certains points, inscrivez</w:t>
      </w:r>
      <w:r w:rsidR="003409E5">
        <w:rPr>
          <w:sz w:val="24"/>
          <w:szCs w:val="24"/>
        </w:rPr>
        <w:t>-</w:t>
      </w:r>
      <w:r w:rsidR="00793BA6">
        <w:rPr>
          <w:sz w:val="24"/>
          <w:szCs w:val="24"/>
        </w:rPr>
        <w:t xml:space="preserve">les dans le protocole d’accord (voir fiche outil n°15). </w:t>
      </w:r>
    </w:p>
    <w:p w14:paraId="5E5312FA" w14:textId="340BF197" w:rsidR="00793BA6" w:rsidRDefault="00793BA6" w:rsidP="00EF0A3B">
      <w:pPr>
        <w:rPr>
          <w:sz w:val="24"/>
          <w:szCs w:val="24"/>
        </w:rPr>
      </w:pPr>
    </w:p>
    <w:p w14:paraId="493FEF7E" w14:textId="6768FE6A" w:rsidR="00793BA6" w:rsidRPr="00CA278B" w:rsidRDefault="00793BA6" w:rsidP="00EF0A3B">
      <w:pPr>
        <w:rPr>
          <w:b/>
          <w:bCs/>
          <w:sz w:val="24"/>
          <w:szCs w:val="24"/>
        </w:rPr>
      </w:pPr>
      <w:r w:rsidRPr="00CA278B">
        <w:rPr>
          <w:b/>
          <w:bCs/>
          <w:sz w:val="24"/>
          <w:szCs w:val="24"/>
        </w:rPr>
        <w:t>4</w:t>
      </w:r>
      <w:r w:rsidRPr="00CA278B">
        <w:rPr>
          <w:b/>
          <w:bCs/>
          <w:sz w:val="24"/>
          <w:szCs w:val="24"/>
          <w:vertAlign w:val="superscript"/>
        </w:rPr>
        <w:t>ème</w:t>
      </w:r>
      <w:r w:rsidRPr="00CA278B">
        <w:rPr>
          <w:b/>
          <w:bCs/>
          <w:sz w:val="24"/>
          <w:szCs w:val="24"/>
        </w:rPr>
        <w:t xml:space="preserve"> étape : Se rappeler ces </w:t>
      </w:r>
      <w:r w:rsidR="00CA278B" w:rsidRPr="00CA278B">
        <w:rPr>
          <w:b/>
          <w:bCs/>
          <w:sz w:val="24"/>
          <w:szCs w:val="24"/>
        </w:rPr>
        <w:t xml:space="preserve">8 conseils avant d’entamer les négociations </w:t>
      </w:r>
    </w:p>
    <w:p w14:paraId="421CF467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>Créer un climat de confiance avec le cédant</w:t>
      </w:r>
    </w:p>
    <w:p w14:paraId="44164904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 xml:space="preserve">Préparer chaque point de négociation en amont </w:t>
      </w:r>
    </w:p>
    <w:p w14:paraId="641154D0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lastRenderedPageBreak/>
        <w:t>Être force de proposition dans les négociations et trouver les bons compromis</w:t>
      </w:r>
    </w:p>
    <w:p w14:paraId="48015E69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>Obtenir l’empathie du cédant et prendre en compte l'affectif</w:t>
      </w:r>
    </w:p>
    <w:p w14:paraId="77972F3F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>Garder à l’esprit que le cédant attache une grande valeur émotionnelle à son entreprise</w:t>
      </w:r>
    </w:p>
    <w:p w14:paraId="45D73C6C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 xml:space="preserve">Prévoir du temps et rester patient </w:t>
      </w:r>
    </w:p>
    <w:p w14:paraId="6A12A5FE" w14:textId="77777777" w:rsidR="00CA278B" w:rsidRDefault="00CA278B" w:rsidP="00CA278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>Amener le cédant à croire en son projet de reprise</w:t>
      </w:r>
    </w:p>
    <w:p w14:paraId="430E5229" w14:textId="5DB5AE6C" w:rsidR="00E34ABC" w:rsidRPr="00CA278B" w:rsidRDefault="00CA278B" w:rsidP="00EF0A3B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A278B">
        <w:rPr>
          <w:sz w:val="24"/>
          <w:szCs w:val="24"/>
        </w:rPr>
        <w:t>Consulter des experts et rechercher des bons conseils</w:t>
      </w:r>
    </w:p>
    <w:tbl>
      <w:tblPr>
        <w:tblStyle w:val="Grilledutableau"/>
        <w:tblpPr w:leftFromText="141" w:rightFromText="141" w:vertAnchor="page" w:horzAnchor="margin" w:tblpY="4981"/>
        <w:tblW w:w="9698" w:type="dxa"/>
        <w:tblLook w:val="04A0" w:firstRow="1" w:lastRow="0" w:firstColumn="1" w:lastColumn="0" w:noHBand="0" w:noVBand="1"/>
      </w:tblPr>
      <w:tblGrid>
        <w:gridCol w:w="1435"/>
        <w:gridCol w:w="3892"/>
        <w:gridCol w:w="4371"/>
      </w:tblGrid>
      <w:tr w:rsidR="00E34ABC" w14:paraId="69210FF3" w14:textId="77777777" w:rsidTr="00CA278B">
        <w:trPr>
          <w:trHeight w:val="430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9DB6691" w14:textId="77777777" w:rsidR="00E34ABC" w:rsidRPr="004C4CBA" w:rsidRDefault="00E34ABC" w:rsidP="00CA278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92" w:type="dxa"/>
            <w:tcBorders>
              <w:left w:val="nil"/>
            </w:tcBorders>
            <w:shd w:val="clear" w:color="auto" w:fill="00379E"/>
            <w:vAlign w:val="center"/>
          </w:tcPr>
          <w:p w14:paraId="20FABE51" w14:textId="77777777" w:rsidR="00E34ABC" w:rsidRPr="004C4CBA" w:rsidRDefault="00E34ABC" w:rsidP="00CA278B">
            <w:pPr>
              <w:jc w:val="center"/>
              <w:rPr>
                <w:b/>
                <w:bCs/>
                <w:sz w:val="40"/>
                <w:szCs w:val="40"/>
              </w:rPr>
            </w:pPr>
            <w:r w:rsidRPr="004C4CBA">
              <w:rPr>
                <w:b/>
                <w:bCs/>
                <w:sz w:val="40"/>
                <w:szCs w:val="40"/>
              </w:rPr>
              <w:t>Positif</w:t>
            </w:r>
          </w:p>
        </w:tc>
        <w:tc>
          <w:tcPr>
            <w:tcW w:w="4371" w:type="dxa"/>
            <w:shd w:val="clear" w:color="auto" w:fill="00379E"/>
            <w:vAlign w:val="center"/>
          </w:tcPr>
          <w:p w14:paraId="4E63E3A5" w14:textId="77777777" w:rsidR="00E34ABC" w:rsidRPr="004C4CBA" w:rsidRDefault="00E34ABC" w:rsidP="00CA278B">
            <w:pPr>
              <w:jc w:val="center"/>
              <w:rPr>
                <w:b/>
                <w:bCs/>
              </w:rPr>
            </w:pPr>
            <w:r w:rsidRPr="004C4CBA">
              <w:rPr>
                <w:b/>
                <w:bCs/>
                <w:sz w:val="40"/>
                <w:szCs w:val="40"/>
              </w:rPr>
              <w:t>Négatif</w:t>
            </w:r>
          </w:p>
        </w:tc>
      </w:tr>
      <w:tr w:rsidR="00E34ABC" w14:paraId="7C1E139F" w14:textId="77777777" w:rsidTr="00CA278B">
        <w:trPr>
          <w:cantSplit/>
          <w:trHeight w:val="4746"/>
        </w:trPr>
        <w:tc>
          <w:tcPr>
            <w:tcW w:w="1435" w:type="dxa"/>
            <w:tcBorders>
              <w:top w:val="nil"/>
            </w:tcBorders>
            <w:shd w:val="clear" w:color="auto" w:fill="00379E"/>
            <w:textDirection w:val="btLr"/>
            <w:vAlign w:val="center"/>
          </w:tcPr>
          <w:p w14:paraId="346DC368" w14:textId="77777777" w:rsidR="00E34ABC" w:rsidRPr="004C4CBA" w:rsidRDefault="00E34ABC" w:rsidP="00CA278B">
            <w:pPr>
              <w:ind w:left="113" w:right="113"/>
              <w:jc w:val="center"/>
              <w:rPr>
                <w:b/>
                <w:bCs/>
                <w:sz w:val="40"/>
                <w:szCs w:val="40"/>
              </w:rPr>
            </w:pPr>
            <w:r w:rsidRPr="004C4CBA">
              <w:rPr>
                <w:b/>
                <w:bCs/>
                <w:sz w:val="40"/>
                <w:szCs w:val="40"/>
              </w:rPr>
              <w:t>Interne à l</w:t>
            </w:r>
            <w:r>
              <w:rPr>
                <w:b/>
                <w:bCs/>
                <w:sz w:val="40"/>
                <w:szCs w:val="40"/>
              </w:rPr>
              <w:t>’</w:t>
            </w:r>
            <w:r w:rsidRPr="004C4CBA">
              <w:rPr>
                <w:b/>
                <w:bCs/>
                <w:sz w:val="40"/>
                <w:szCs w:val="40"/>
              </w:rPr>
              <w:t>entreprise</w:t>
            </w:r>
          </w:p>
        </w:tc>
        <w:tc>
          <w:tcPr>
            <w:tcW w:w="3892" w:type="dxa"/>
          </w:tcPr>
          <w:p w14:paraId="71EE365C" w14:textId="77777777" w:rsidR="00E34ABC" w:rsidRDefault="00E34ABC" w:rsidP="00CA278B"/>
          <w:p w14:paraId="5AA84F7F" w14:textId="77777777" w:rsidR="00E34ABC" w:rsidRDefault="00E34ABC" w:rsidP="00CA278B">
            <w:r>
              <w:t xml:space="preserve">Indiquer ici les forces internes à l’entreprise. </w:t>
            </w:r>
          </w:p>
          <w:p w14:paraId="05FEA085" w14:textId="77777777" w:rsidR="00E34ABC" w:rsidRDefault="00E34ABC" w:rsidP="00CA278B"/>
          <w:p w14:paraId="1460B894" w14:textId="77777777" w:rsidR="00E34ABC" w:rsidRDefault="00E34ABC" w:rsidP="00CA278B"/>
        </w:tc>
        <w:tc>
          <w:tcPr>
            <w:tcW w:w="4371" w:type="dxa"/>
          </w:tcPr>
          <w:p w14:paraId="5D95CA53" w14:textId="77777777" w:rsidR="00E34ABC" w:rsidRDefault="00E34ABC" w:rsidP="00CA278B"/>
          <w:p w14:paraId="567FB3B5" w14:textId="77777777" w:rsidR="00E34ABC" w:rsidRDefault="00E34ABC" w:rsidP="00CA278B">
            <w:r>
              <w:t>Indiquer ici les faiblesses internes à l’entreprise.</w:t>
            </w:r>
          </w:p>
        </w:tc>
      </w:tr>
      <w:tr w:rsidR="00E34ABC" w14:paraId="38CB3E52" w14:textId="77777777" w:rsidTr="00CA278B">
        <w:trPr>
          <w:cantSplit/>
          <w:trHeight w:val="4891"/>
        </w:trPr>
        <w:tc>
          <w:tcPr>
            <w:tcW w:w="1435" w:type="dxa"/>
            <w:shd w:val="clear" w:color="auto" w:fill="00379E"/>
            <w:textDirection w:val="btLr"/>
            <w:vAlign w:val="center"/>
          </w:tcPr>
          <w:p w14:paraId="28E3B80B" w14:textId="77777777" w:rsidR="00E34ABC" w:rsidRDefault="00E34ABC" w:rsidP="00CA278B">
            <w:pPr>
              <w:ind w:left="113" w:right="113"/>
              <w:jc w:val="center"/>
            </w:pPr>
            <w:r>
              <w:rPr>
                <w:b/>
                <w:bCs/>
                <w:sz w:val="40"/>
                <w:szCs w:val="40"/>
              </w:rPr>
              <w:t>Externe</w:t>
            </w:r>
            <w:r w:rsidRPr="004C4CBA">
              <w:rPr>
                <w:b/>
                <w:bCs/>
                <w:sz w:val="40"/>
                <w:szCs w:val="40"/>
              </w:rPr>
              <w:t xml:space="preserve"> à l</w:t>
            </w:r>
            <w:r>
              <w:rPr>
                <w:b/>
                <w:bCs/>
                <w:sz w:val="40"/>
                <w:szCs w:val="40"/>
              </w:rPr>
              <w:t>’</w:t>
            </w:r>
            <w:r w:rsidRPr="004C4CBA">
              <w:rPr>
                <w:b/>
                <w:bCs/>
                <w:sz w:val="40"/>
                <w:szCs w:val="40"/>
              </w:rPr>
              <w:t>entreprise</w:t>
            </w:r>
          </w:p>
        </w:tc>
        <w:tc>
          <w:tcPr>
            <w:tcW w:w="3892" w:type="dxa"/>
          </w:tcPr>
          <w:p w14:paraId="43184C72" w14:textId="77777777" w:rsidR="00E34ABC" w:rsidRDefault="00E34ABC" w:rsidP="00CA278B"/>
          <w:p w14:paraId="16399213" w14:textId="77777777" w:rsidR="00E34ABC" w:rsidRDefault="00E34ABC" w:rsidP="00CA278B">
            <w:r>
              <w:t xml:space="preserve">Indiquer ici les avantages externes à l’entreprise. </w:t>
            </w:r>
          </w:p>
        </w:tc>
        <w:tc>
          <w:tcPr>
            <w:tcW w:w="4371" w:type="dxa"/>
          </w:tcPr>
          <w:p w14:paraId="39A5A284" w14:textId="77777777" w:rsidR="00E34ABC" w:rsidRDefault="00E34ABC" w:rsidP="00CA278B"/>
          <w:p w14:paraId="225883F6" w14:textId="77777777" w:rsidR="00E34ABC" w:rsidRDefault="00E34ABC" w:rsidP="00CA278B">
            <w:r>
              <w:t>Indiquer ici les inconvénients externes à l’entreprise.</w:t>
            </w:r>
          </w:p>
        </w:tc>
      </w:tr>
    </w:tbl>
    <w:p w14:paraId="27470018" w14:textId="34356763" w:rsidR="00E34ABC" w:rsidRDefault="00E34ABC" w:rsidP="00EF0A3B">
      <w:pPr>
        <w:rPr>
          <w:sz w:val="28"/>
          <w:szCs w:val="28"/>
        </w:rPr>
      </w:pPr>
    </w:p>
    <w:p w14:paraId="7FCC0AB1" w14:textId="2609A281" w:rsidR="003052AE" w:rsidRPr="003052AE" w:rsidRDefault="003052AE" w:rsidP="00EF0A3B">
      <w:pPr>
        <w:rPr>
          <w:b/>
          <w:bCs/>
          <w:sz w:val="24"/>
          <w:szCs w:val="24"/>
        </w:rPr>
      </w:pPr>
      <w:r w:rsidRPr="003052AE">
        <w:rPr>
          <w:b/>
          <w:bCs/>
          <w:sz w:val="24"/>
          <w:szCs w:val="24"/>
        </w:rPr>
        <w:t xml:space="preserve">Annexe : </w:t>
      </w:r>
      <w:r>
        <w:rPr>
          <w:b/>
          <w:bCs/>
          <w:sz w:val="24"/>
          <w:szCs w:val="24"/>
        </w:rPr>
        <w:t xml:space="preserve">SWOT Analyse des forces et faiblesses </w:t>
      </w:r>
    </w:p>
    <w:sectPr w:rsidR="003052AE" w:rsidRPr="003052AE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6606" w14:textId="77777777" w:rsidR="00D24C56" w:rsidRDefault="00D24C56" w:rsidP="000B00B2">
      <w:pPr>
        <w:spacing w:after="0" w:line="240" w:lineRule="auto"/>
      </w:pPr>
      <w:r>
        <w:separator/>
      </w:r>
    </w:p>
  </w:endnote>
  <w:endnote w:type="continuationSeparator" w:id="0">
    <w:p w14:paraId="0232A285" w14:textId="77777777" w:rsidR="00D24C56" w:rsidRDefault="00D24C56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Nova Cond XBd">
    <w:charset w:val="00"/>
    <w:family w:val="swiss"/>
    <w:pitch w:val="variable"/>
    <w:sig w:usb0="80000287" w:usb1="00000002" w:usb2="00000000" w:usb3="00000000" w:csb0="000000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79215" w14:textId="77777777" w:rsidR="00D24C56" w:rsidRDefault="00D24C56" w:rsidP="000B00B2">
      <w:pPr>
        <w:spacing w:after="0" w:line="240" w:lineRule="auto"/>
      </w:pPr>
      <w:r>
        <w:separator/>
      </w:r>
    </w:p>
  </w:footnote>
  <w:footnote w:type="continuationSeparator" w:id="0">
    <w:p w14:paraId="2655D406" w14:textId="77777777" w:rsidR="00D24C56" w:rsidRDefault="00D24C56" w:rsidP="000B0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F17E2"/>
    <w:multiLevelType w:val="hybridMultilevel"/>
    <w:tmpl w:val="F7D08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6659C"/>
    <w:multiLevelType w:val="hybridMultilevel"/>
    <w:tmpl w:val="B38ED6AC"/>
    <w:lvl w:ilvl="0" w:tplc="2EB2D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B4B6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D61B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446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8CE9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E2EA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A65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669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CBA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21B7F"/>
    <w:multiLevelType w:val="hybridMultilevel"/>
    <w:tmpl w:val="034837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37154">
    <w:abstractNumId w:val="0"/>
  </w:num>
  <w:num w:numId="2" w16cid:durableId="514155567">
    <w:abstractNumId w:val="1"/>
  </w:num>
  <w:num w:numId="3" w16cid:durableId="533546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653A1"/>
    <w:rsid w:val="00082BB7"/>
    <w:rsid w:val="000A15DD"/>
    <w:rsid w:val="000B00B2"/>
    <w:rsid w:val="0013770B"/>
    <w:rsid w:val="001E535B"/>
    <w:rsid w:val="002320AB"/>
    <w:rsid w:val="002E05D7"/>
    <w:rsid w:val="003052AE"/>
    <w:rsid w:val="00323652"/>
    <w:rsid w:val="00330350"/>
    <w:rsid w:val="003409E5"/>
    <w:rsid w:val="0038609A"/>
    <w:rsid w:val="003D4762"/>
    <w:rsid w:val="004526B9"/>
    <w:rsid w:val="005B5D0F"/>
    <w:rsid w:val="005B7545"/>
    <w:rsid w:val="006F1C24"/>
    <w:rsid w:val="00790583"/>
    <w:rsid w:val="00793BA6"/>
    <w:rsid w:val="007B592C"/>
    <w:rsid w:val="007D0C7E"/>
    <w:rsid w:val="00865187"/>
    <w:rsid w:val="00975B3F"/>
    <w:rsid w:val="00A10A2C"/>
    <w:rsid w:val="00AA5955"/>
    <w:rsid w:val="00B320F4"/>
    <w:rsid w:val="00BE2D07"/>
    <w:rsid w:val="00C004EE"/>
    <w:rsid w:val="00CA278B"/>
    <w:rsid w:val="00CB7570"/>
    <w:rsid w:val="00CF4F38"/>
    <w:rsid w:val="00D24C56"/>
    <w:rsid w:val="00D77D78"/>
    <w:rsid w:val="00E34ABC"/>
    <w:rsid w:val="00E871BE"/>
    <w:rsid w:val="00E907FB"/>
    <w:rsid w:val="00EE486A"/>
    <w:rsid w:val="00EF0A3B"/>
    <w:rsid w:val="00FC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1E53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35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E486A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AA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1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8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0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9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usiness-story.bi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11</cp:revision>
  <dcterms:created xsi:type="dcterms:W3CDTF">2022-05-30T13:22:00Z</dcterms:created>
  <dcterms:modified xsi:type="dcterms:W3CDTF">2022-10-24T14:55:00Z</dcterms:modified>
</cp:coreProperties>
</file>